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绿通检测门和手持机连调</w:t>
      </w:r>
    </w:p>
    <w:p>
      <w:pPr>
        <w:pStyle w:val="3"/>
      </w:pPr>
      <w:r>
        <w:rPr>
          <w:rFonts w:hint="eastAsia"/>
        </w:rPr>
        <w:t>配绿通检测门主机IP</w:t>
      </w:r>
    </w:p>
    <w:p>
      <w:pPr>
        <w:pStyle w:val="6"/>
        <w:numPr>
          <w:ilvl w:val="0"/>
          <w:numId w:val="1"/>
        </w:numPr>
      </w:pPr>
      <w:r>
        <w:rPr>
          <w:rFonts w:hint="eastAsia"/>
        </w:rPr>
        <w:t>绿通检测门需要配内网静态IP（10.62段）地址，如图：</w:t>
      </w:r>
    </w:p>
    <w:p>
      <w:r>
        <w:rPr>
          <w:rFonts w:hint="eastAsia"/>
        </w:rPr>
        <w:drawing>
          <wp:inline distT="0" distB="0" distL="0" distR="0">
            <wp:extent cx="5270500" cy="367919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pStyle w:val="6"/>
        <w:numPr>
          <w:ilvl w:val="0"/>
          <w:numId w:val="1"/>
        </w:numPr>
      </w:pPr>
      <w:r>
        <w:rPr>
          <w:rFonts w:hint="eastAsia"/>
        </w:rPr>
        <w:t>绿通检测门的其他调试需联系厂家调试。</w:t>
      </w:r>
    </w:p>
    <w:p>
      <w:pPr>
        <w:pStyle w:val="3"/>
      </w:pPr>
      <w:r>
        <w:rPr>
          <w:rFonts w:hint="eastAsia"/>
        </w:rPr>
        <w:t>手持机端调试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 xml:space="preserve"> （这步是中间调试步鄹，可以跳过）检测门过车检测后，确保手持机连接内网，能正常登录，在手持机浏览器中输入以下地址</w:t>
      </w:r>
      <w:r>
        <w:rPr>
          <w:rFonts w:hint="eastAsia" w:ascii="PingFang SC Regular" w:hAnsi="PingFang SC Regular" w:eastAsia="PingFang SC Regular" w:cs="Times New Roman"/>
          <w:color w:val="2165A8"/>
          <w:kern w:val="0"/>
          <w:sz w:val="21"/>
          <w:szCs w:val="21"/>
          <w:u w:val="single"/>
          <w:shd w:val="clear" w:color="auto" w:fill="FFFFFF"/>
        </w:rPr>
        <w:t>http://ip:8080/query?plate=</w:t>
      </w:r>
      <w:r>
        <w:rPr>
          <w:rFonts w:hint="eastAsia"/>
        </w:rPr>
        <w:t>（</w:t>
      </w:r>
      <w:r>
        <w:rPr>
          <w:rFonts w:hint="eastAsia"/>
          <w:color w:val="FF6600"/>
        </w:rPr>
        <w:t>IP地址为绿通检测门主机IP</w:t>
      </w:r>
      <w:r>
        <w:rPr>
          <w:rFonts w:hint="eastAsia"/>
        </w:rPr>
        <w:t>），点击前往，如果能访问到数据，说明连接成功。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>登录页点击【系统设置】，进入配置登录页，输入密码gsunis，点击【登录】，点击【设备配置】，输入IP地址（</w:t>
      </w:r>
      <w:r>
        <w:rPr>
          <w:rFonts w:hint="eastAsia"/>
          <w:color w:val="FF6600"/>
        </w:rPr>
        <w:t>绿通检测门主机IP</w:t>
      </w:r>
      <w:r>
        <w:rPr>
          <w:rFonts w:hint="eastAsia"/>
        </w:rPr>
        <w:t>），端口号:</w:t>
      </w:r>
      <w:r>
        <w:rPr>
          <w:rFonts w:hint="eastAsia"/>
          <w:b w:val="0"/>
        </w:rPr>
        <w:t>8080</w:t>
      </w:r>
      <w:r>
        <w:rPr>
          <w:rFonts w:hint="eastAsia"/>
        </w:rPr>
        <w:t>，保存。点击【功能配置】，打开【启用第三方检测】。如图：</w:t>
      </w:r>
    </w:p>
    <w:p>
      <w:r>
        <w:rPr>
          <w:rFonts w:hint="eastAsia"/>
        </w:rPr>
        <w:drawing>
          <wp:inline distT="0" distB="0" distL="0" distR="0">
            <wp:extent cx="2624455" cy="39712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026" cy="397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616200" cy="3991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072" cy="39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2"/>
        </w:numPr>
      </w:pPr>
      <w:bookmarkStart w:id="0" w:name="_GoBack"/>
      <w:bookmarkEnd w:id="0"/>
      <w:r>
        <w:rPr>
          <w:rFonts w:hint="eastAsia"/>
        </w:rPr>
        <w:t>重新启动绿通宝或者手持机，一键联动后检查第三方数据加载情况。</w:t>
      </w:r>
    </w:p>
    <w:p>
      <w:pPr>
        <w:widowControl/>
        <w:jc w:val="left"/>
        <w:rPr>
          <w:rFonts w:ascii="宋体" w:hAnsi="宋体" w:eastAsia="宋体" w:cs="Times New Roman"/>
          <w:kern w:val="0"/>
          <w:sz w:val="20"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PingFang SC Regular">
    <w:altName w:val="Microsoft YaHei UI Light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50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716A"/>
    <w:multiLevelType w:val="multilevel"/>
    <w:tmpl w:val="4FC1716A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5A2EE6"/>
    <w:multiLevelType w:val="multilevel"/>
    <w:tmpl w:val="7D5A2EE6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91"/>
    <w:rsid w:val="00067D75"/>
    <w:rsid w:val="002A21BC"/>
    <w:rsid w:val="003A003F"/>
    <w:rsid w:val="004153C1"/>
    <w:rsid w:val="00542AEE"/>
    <w:rsid w:val="0057350B"/>
    <w:rsid w:val="00581FF5"/>
    <w:rsid w:val="00583B9E"/>
    <w:rsid w:val="006052BE"/>
    <w:rsid w:val="006E7843"/>
    <w:rsid w:val="00946DC0"/>
    <w:rsid w:val="00971F24"/>
    <w:rsid w:val="00AF0C10"/>
    <w:rsid w:val="00BF45FA"/>
    <w:rsid w:val="00D90FEB"/>
    <w:rsid w:val="00DD4E91"/>
    <w:rsid w:val="00E23B4A"/>
    <w:rsid w:val="00E62D44"/>
    <w:rsid w:val="00E964E3"/>
    <w:rsid w:val="60A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13"/>
    <w:semiHidden/>
    <w:unhideWhenUsed/>
    <w:uiPriority w:val="99"/>
    <w:rPr>
      <w:rFonts w:ascii="Heiti SC Light" w:eastAsia="Heiti SC Light"/>
    </w:rPr>
  </w:style>
  <w:style w:type="paragraph" w:styleId="8">
    <w:name w:val="Balloon Text"/>
    <w:basedOn w:val="1"/>
    <w:link w:val="18"/>
    <w:semiHidden/>
    <w:unhideWhenUsed/>
    <w:uiPriority w:val="99"/>
    <w:rPr>
      <w:rFonts w:ascii="Heiti SC Light" w:eastAsia="Heiti SC Light"/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标题 1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文档结构图 字符"/>
    <w:basedOn w:val="9"/>
    <w:link w:val="7"/>
    <w:semiHidden/>
    <w:uiPriority w:val="99"/>
    <w:rPr>
      <w:rFonts w:ascii="Heiti SC Light" w:eastAsia="Heiti SC Light"/>
    </w:rPr>
  </w:style>
  <w:style w:type="character" w:customStyle="1" w:styleId="14">
    <w:name w:val="标题 2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字符"/>
    <w:basedOn w:val="9"/>
    <w:link w:val="4"/>
    <w:uiPriority w:val="9"/>
    <w:rPr>
      <w:b/>
      <w:bCs/>
      <w:sz w:val="32"/>
      <w:szCs w:val="32"/>
    </w:rPr>
  </w:style>
  <w:style w:type="character" w:customStyle="1" w:styleId="16">
    <w:name w:val="标题 4字符"/>
    <w:basedOn w:val="9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字符"/>
    <w:basedOn w:val="9"/>
    <w:link w:val="6"/>
    <w:uiPriority w:val="9"/>
    <w:rPr>
      <w:b/>
      <w:bCs/>
      <w:sz w:val="28"/>
      <w:szCs w:val="28"/>
    </w:rPr>
  </w:style>
  <w:style w:type="character" w:customStyle="1" w:styleId="18">
    <w:name w:val="批注框文本字符"/>
    <w:basedOn w:val="9"/>
    <w:link w:val="8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jms</Company>
  <Pages>3</Pages>
  <Words>52</Words>
  <Characters>297</Characters>
  <Lines>2</Lines>
  <Paragraphs>1</Paragraphs>
  <TotalTime>8</TotalTime>
  <ScaleCrop>false</ScaleCrop>
  <LinksUpToDate>false</LinksUpToDate>
  <CharactersWithSpaces>348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2018-09-26T03:20:00Z</dcterms:created>
  <dc:creator>j ms</dc:creator>
  <cp:lastModifiedBy>Made in Vietnam</cp:lastModifiedBy>
  <dcterms:modified xsi:type="dcterms:W3CDTF">2018-09-29T03:14:49Z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